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汉仪劲楷简" w:hAnsi="汉仪劲楷简" w:eastAsia="汉仪劲楷简" w:cs="汉仪劲楷简"/>
          <w:b/>
          <w:bCs/>
          <w:sz w:val="21"/>
          <w:szCs w:val="21"/>
          <w:lang w:val="en-US" w:eastAsia="zh-CN"/>
        </w:rPr>
      </w:pPr>
      <w:r>
        <w:rPr>
          <w:rFonts w:hint="eastAsia" w:ascii="汉仪劲楷简" w:hAnsi="汉仪劲楷简" w:eastAsia="汉仪劲楷简" w:cs="汉仪劲楷简"/>
          <w:b/>
          <w:bCs/>
          <w:sz w:val="21"/>
          <w:szCs w:val="21"/>
          <w:lang w:val="en-US" w:eastAsia="zh-CN"/>
        </w:rPr>
        <w:t>海陆空三军的分类依据是什么？</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汉仪劲楷简" w:hAnsi="汉仪劲楷简" w:eastAsia="汉仪劲楷简" w:cs="汉仪劲楷简"/>
          <w:i w:val="0"/>
          <w:iCs w:val="0"/>
          <w:caps w:val="0"/>
          <w:color w:val="333333"/>
          <w:spacing w:val="0"/>
          <w:sz w:val="21"/>
          <w:szCs w:val="21"/>
          <w:shd w:val="clear" w:fill="FFFFFF"/>
        </w:rPr>
      </w:pPr>
      <w:r>
        <w:rPr>
          <w:rFonts w:hint="eastAsia" w:ascii="汉仪劲楷简" w:hAnsi="汉仪劲楷简" w:eastAsia="汉仪劲楷简" w:cs="汉仪劲楷简"/>
          <w:i w:val="0"/>
          <w:iCs w:val="0"/>
          <w:caps w:val="0"/>
          <w:color w:val="333333"/>
          <w:spacing w:val="0"/>
          <w:sz w:val="21"/>
          <w:szCs w:val="21"/>
          <w:shd w:val="clear" w:fill="FFFFFF"/>
        </w:rPr>
        <w:t>陆军常服颜色采用松枝绿，在保持绿色调的基础上，加入了红军、八路军军服的灰色调，继承了我军的光荣传统。这种颜色是科研人员与国内色彩专家在反复研究东方人肤色特点的基础上，从绿色系的几十种冷色调中筛选出来的，更显沉稳、庄重，与国内行业制服区别明显，容易与服饰搭配，地域和季节适应性更强。海军服装颜色，藏青色调整为深藏青色，本白色调整为白色，上白、下藏青色调整为全白色，与世界海军军服接近。颜色接近海水和浪花的颜色，军服颜色首先具有实战时候的掩护作用，应该是保护色空军服装颜色，在现行蓝灰色基础上适当加深，使三军服装形成温和、协调的近似色搭配风格。 中国人民解放军2007式军服（简称07式军服），是根据</w:t>
      </w:r>
      <w:r>
        <w:rPr>
          <w:rFonts w:hint="eastAsia" w:ascii="汉仪劲楷简" w:hAnsi="汉仪劲楷简" w:eastAsia="汉仪劲楷简" w:cs="汉仪劲楷简"/>
          <w:i w:val="0"/>
          <w:iCs w:val="0"/>
          <w:caps w:val="0"/>
          <w:color w:val="4ACA6D"/>
          <w:spacing w:val="0"/>
          <w:sz w:val="21"/>
          <w:szCs w:val="21"/>
          <w:u w:val="none"/>
          <w:shd w:val="clear" w:fill="FFFFFF"/>
        </w:rPr>
        <w:fldChar w:fldCharType="begin"/>
      </w:r>
      <w:r>
        <w:rPr>
          <w:rFonts w:hint="eastAsia" w:ascii="汉仪劲楷简" w:hAnsi="汉仪劲楷简" w:eastAsia="汉仪劲楷简" w:cs="汉仪劲楷简"/>
          <w:i w:val="0"/>
          <w:iCs w:val="0"/>
          <w:caps w:val="0"/>
          <w:color w:val="4ACA6D"/>
          <w:spacing w:val="0"/>
          <w:sz w:val="21"/>
          <w:szCs w:val="21"/>
          <w:u w:val="none"/>
          <w:shd w:val="clear" w:fill="FFFFFF"/>
        </w:rPr>
        <w:instrText xml:space="preserve"> HYPERLINK "https://zhidao.baidu.com/search?word=%E4%B8%AD%E5%A4%AE%E5%86%9B%E5%A7%94&amp;fr=iknow_pc_qb_highlight" </w:instrText>
      </w:r>
      <w:r>
        <w:rPr>
          <w:rFonts w:hint="eastAsia" w:ascii="汉仪劲楷简" w:hAnsi="汉仪劲楷简" w:eastAsia="汉仪劲楷简" w:cs="汉仪劲楷简"/>
          <w:i w:val="0"/>
          <w:iCs w:val="0"/>
          <w:caps w:val="0"/>
          <w:color w:val="4ACA6D"/>
          <w:spacing w:val="0"/>
          <w:sz w:val="21"/>
          <w:szCs w:val="21"/>
          <w:u w:val="none"/>
          <w:shd w:val="clear" w:fill="FFFFFF"/>
        </w:rPr>
        <w:fldChar w:fldCharType="separate"/>
      </w:r>
      <w:r>
        <w:rPr>
          <w:rStyle w:val="4"/>
          <w:rFonts w:hint="eastAsia" w:ascii="汉仪劲楷简" w:hAnsi="汉仪劲楷简" w:eastAsia="汉仪劲楷简" w:cs="汉仪劲楷简"/>
          <w:i w:val="0"/>
          <w:iCs w:val="0"/>
          <w:caps w:val="0"/>
          <w:color w:val="4ACA6D"/>
          <w:spacing w:val="0"/>
          <w:sz w:val="21"/>
          <w:szCs w:val="21"/>
          <w:u w:val="none"/>
          <w:shd w:val="clear" w:fill="FFFFFF"/>
        </w:rPr>
        <w:t>中央军委</w:t>
      </w:r>
      <w:r>
        <w:rPr>
          <w:rFonts w:hint="eastAsia" w:ascii="汉仪劲楷简" w:hAnsi="汉仪劲楷简" w:eastAsia="汉仪劲楷简" w:cs="汉仪劲楷简"/>
          <w:i w:val="0"/>
          <w:iCs w:val="0"/>
          <w:caps w:val="0"/>
          <w:color w:val="4ACA6D"/>
          <w:spacing w:val="0"/>
          <w:sz w:val="21"/>
          <w:szCs w:val="21"/>
          <w:u w:val="none"/>
          <w:shd w:val="clear" w:fill="FFFFFF"/>
        </w:rPr>
        <w:fldChar w:fldCharType="end"/>
      </w:r>
      <w:r>
        <w:rPr>
          <w:rFonts w:hint="eastAsia" w:ascii="汉仪劲楷简" w:hAnsi="汉仪劲楷简" w:eastAsia="汉仪劲楷简" w:cs="汉仪劲楷简"/>
          <w:i w:val="0"/>
          <w:iCs w:val="0"/>
          <w:caps w:val="0"/>
          <w:color w:val="333333"/>
          <w:spacing w:val="0"/>
          <w:sz w:val="21"/>
          <w:szCs w:val="21"/>
          <w:shd w:val="clear" w:fill="FFFFFF"/>
        </w:rPr>
        <w:t>命令，于2007年8月1日起开始在中国人民解放军和</w:t>
      </w:r>
      <w:r>
        <w:rPr>
          <w:rFonts w:hint="eastAsia" w:ascii="汉仪劲楷简" w:hAnsi="汉仪劲楷简" w:eastAsia="汉仪劲楷简" w:cs="汉仪劲楷简"/>
          <w:i w:val="0"/>
          <w:iCs w:val="0"/>
          <w:caps w:val="0"/>
          <w:color w:val="4ACA6D"/>
          <w:spacing w:val="0"/>
          <w:sz w:val="21"/>
          <w:szCs w:val="21"/>
          <w:u w:val="none"/>
          <w:shd w:val="clear" w:fill="FFFFFF"/>
        </w:rPr>
        <w:fldChar w:fldCharType="begin"/>
      </w:r>
      <w:r>
        <w:rPr>
          <w:rFonts w:hint="eastAsia" w:ascii="汉仪劲楷简" w:hAnsi="汉仪劲楷简" w:eastAsia="汉仪劲楷简" w:cs="汉仪劲楷简"/>
          <w:i w:val="0"/>
          <w:iCs w:val="0"/>
          <w:caps w:val="0"/>
          <w:color w:val="4ACA6D"/>
          <w:spacing w:val="0"/>
          <w:sz w:val="21"/>
          <w:szCs w:val="21"/>
          <w:u w:val="none"/>
          <w:shd w:val="clear" w:fill="FFFFFF"/>
        </w:rPr>
        <w:instrText xml:space="preserve"> HYPERLINK "https://zhidao.baidu.com/search?word=%E4%B8%AD%E5%9B%BD%E4%BA%BA%E6%B0%91%E6%AD%A6%E8%A3%85%E8%AD%A6%E5%AF%9F%E9%83%A8%E9%98%9F&amp;fr=iknow_pc_qb_highlight" </w:instrText>
      </w:r>
      <w:r>
        <w:rPr>
          <w:rFonts w:hint="eastAsia" w:ascii="汉仪劲楷简" w:hAnsi="汉仪劲楷简" w:eastAsia="汉仪劲楷简" w:cs="汉仪劲楷简"/>
          <w:i w:val="0"/>
          <w:iCs w:val="0"/>
          <w:caps w:val="0"/>
          <w:color w:val="4ACA6D"/>
          <w:spacing w:val="0"/>
          <w:sz w:val="21"/>
          <w:szCs w:val="21"/>
          <w:u w:val="none"/>
          <w:shd w:val="clear" w:fill="FFFFFF"/>
        </w:rPr>
        <w:fldChar w:fldCharType="separate"/>
      </w:r>
      <w:r>
        <w:rPr>
          <w:rStyle w:val="4"/>
          <w:rFonts w:hint="eastAsia" w:ascii="汉仪劲楷简" w:hAnsi="汉仪劲楷简" w:eastAsia="汉仪劲楷简" w:cs="汉仪劲楷简"/>
          <w:i w:val="0"/>
          <w:iCs w:val="0"/>
          <w:caps w:val="0"/>
          <w:color w:val="4ACA6D"/>
          <w:spacing w:val="0"/>
          <w:sz w:val="21"/>
          <w:szCs w:val="21"/>
          <w:u w:val="none"/>
          <w:shd w:val="clear" w:fill="FFFFFF"/>
        </w:rPr>
        <w:t>中国人民武装警察部队</w:t>
      </w:r>
      <w:r>
        <w:rPr>
          <w:rFonts w:hint="eastAsia" w:ascii="汉仪劲楷简" w:hAnsi="汉仪劲楷简" w:eastAsia="汉仪劲楷简" w:cs="汉仪劲楷简"/>
          <w:i w:val="0"/>
          <w:iCs w:val="0"/>
          <w:caps w:val="0"/>
          <w:color w:val="4ACA6D"/>
          <w:spacing w:val="0"/>
          <w:sz w:val="21"/>
          <w:szCs w:val="21"/>
          <w:u w:val="none"/>
          <w:shd w:val="clear" w:fill="FFFFFF"/>
        </w:rPr>
        <w:fldChar w:fldCharType="end"/>
      </w:r>
      <w:r>
        <w:rPr>
          <w:rFonts w:hint="eastAsia" w:ascii="汉仪劲楷简" w:hAnsi="汉仪劲楷简" w:eastAsia="汉仪劲楷简" w:cs="汉仪劲楷简"/>
          <w:i w:val="0"/>
          <w:iCs w:val="0"/>
          <w:caps w:val="0"/>
          <w:color w:val="333333"/>
          <w:spacing w:val="0"/>
          <w:sz w:val="21"/>
          <w:szCs w:val="21"/>
          <w:shd w:val="clear" w:fill="FFFFFF"/>
        </w:rPr>
        <w:t>配发的一系列军服和相关标识。另外，根据中央军委命令，自2011年5月1日起，开始为编入</w:t>
      </w:r>
      <w:r>
        <w:rPr>
          <w:rFonts w:hint="eastAsia" w:ascii="汉仪劲楷简" w:hAnsi="汉仪劲楷简" w:eastAsia="汉仪劲楷简" w:cs="汉仪劲楷简"/>
          <w:i w:val="0"/>
          <w:iCs w:val="0"/>
          <w:caps w:val="0"/>
          <w:color w:val="4ACA6D"/>
          <w:spacing w:val="0"/>
          <w:sz w:val="21"/>
          <w:szCs w:val="21"/>
          <w:u w:val="none"/>
          <w:shd w:val="clear" w:fill="FFFFFF"/>
        </w:rPr>
        <w:fldChar w:fldCharType="begin"/>
      </w:r>
      <w:r>
        <w:rPr>
          <w:rFonts w:hint="eastAsia" w:ascii="汉仪劲楷简" w:hAnsi="汉仪劲楷简" w:eastAsia="汉仪劲楷简" w:cs="汉仪劲楷简"/>
          <w:i w:val="0"/>
          <w:iCs w:val="0"/>
          <w:caps w:val="0"/>
          <w:color w:val="4ACA6D"/>
          <w:spacing w:val="0"/>
          <w:sz w:val="21"/>
          <w:szCs w:val="21"/>
          <w:u w:val="none"/>
          <w:shd w:val="clear" w:fill="FFFFFF"/>
        </w:rPr>
        <w:instrText xml:space="preserve"> HYPERLINK "https://zhidao.baidu.com/search?word=%E4%B8%AD%E5%9B%BD%E4%BA%BA%E6%B0%91%E8%A7%A3%E6%94%BE%E5%86%9B%E9%A2%84%E5%A4%87%E5%BD%B9%E9%83%A8%E9%98%9F&amp;fr=iknow_pc_qb_highlight" </w:instrText>
      </w:r>
      <w:r>
        <w:rPr>
          <w:rFonts w:hint="eastAsia" w:ascii="汉仪劲楷简" w:hAnsi="汉仪劲楷简" w:eastAsia="汉仪劲楷简" w:cs="汉仪劲楷简"/>
          <w:i w:val="0"/>
          <w:iCs w:val="0"/>
          <w:caps w:val="0"/>
          <w:color w:val="4ACA6D"/>
          <w:spacing w:val="0"/>
          <w:sz w:val="21"/>
          <w:szCs w:val="21"/>
          <w:u w:val="none"/>
          <w:shd w:val="clear" w:fill="FFFFFF"/>
        </w:rPr>
        <w:fldChar w:fldCharType="separate"/>
      </w:r>
      <w:r>
        <w:rPr>
          <w:rStyle w:val="4"/>
          <w:rFonts w:hint="eastAsia" w:ascii="汉仪劲楷简" w:hAnsi="汉仪劲楷简" w:eastAsia="汉仪劲楷简" w:cs="汉仪劲楷简"/>
          <w:i w:val="0"/>
          <w:iCs w:val="0"/>
          <w:caps w:val="0"/>
          <w:color w:val="4ACA6D"/>
          <w:spacing w:val="0"/>
          <w:sz w:val="21"/>
          <w:szCs w:val="21"/>
          <w:u w:val="none"/>
          <w:shd w:val="clear" w:fill="FFFFFF"/>
        </w:rPr>
        <w:t>中国人民解放军预备役部队</w:t>
      </w:r>
      <w:r>
        <w:rPr>
          <w:rFonts w:hint="eastAsia" w:ascii="汉仪劲楷简" w:hAnsi="汉仪劲楷简" w:eastAsia="汉仪劲楷简" w:cs="汉仪劲楷简"/>
          <w:i w:val="0"/>
          <w:iCs w:val="0"/>
          <w:caps w:val="0"/>
          <w:color w:val="4ACA6D"/>
          <w:spacing w:val="0"/>
          <w:sz w:val="21"/>
          <w:szCs w:val="21"/>
          <w:u w:val="none"/>
          <w:shd w:val="clear" w:fill="FFFFFF"/>
        </w:rPr>
        <w:fldChar w:fldCharType="end"/>
      </w:r>
      <w:r>
        <w:rPr>
          <w:rFonts w:hint="eastAsia" w:ascii="汉仪劲楷简" w:hAnsi="汉仪劲楷简" w:eastAsia="汉仪劲楷简" w:cs="汉仪劲楷简"/>
          <w:i w:val="0"/>
          <w:iCs w:val="0"/>
          <w:caps w:val="0"/>
          <w:color w:val="333333"/>
          <w:spacing w:val="0"/>
          <w:sz w:val="21"/>
          <w:szCs w:val="21"/>
          <w:shd w:val="clear" w:fill="FFFFFF"/>
        </w:rPr>
        <w:t>的预备役官兵、预编到现役部队</w:t>
      </w:r>
      <w:r>
        <w:rPr>
          <w:rFonts w:hint="eastAsia" w:ascii="汉仪劲楷简" w:hAnsi="汉仪劲楷简" w:eastAsia="汉仪劲楷简" w:cs="汉仪劲楷简"/>
          <w:i w:val="0"/>
          <w:iCs w:val="0"/>
          <w:caps w:val="0"/>
          <w:color w:val="4ACA6D"/>
          <w:spacing w:val="0"/>
          <w:sz w:val="21"/>
          <w:szCs w:val="21"/>
          <w:u w:val="none"/>
          <w:shd w:val="clear" w:fill="FFFFFF"/>
        </w:rPr>
        <w:fldChar w:fldCharType="begin"/>
      </w:r>
      <w:r>
        <w:rPr>
          <w:rFonts w:hint="eastAsia" w:ascii="汉仪劲楷简" w:hAnsi="汉仪劲楷简" w:eastAsia="汉仪劲楷简" w:cs="汉仪劲楷简"/>
          <w:i w:val="0"/>
          <w:iCs w:val="0"/>
          <w:caps w:val="0"/>
          <w:color w:val="4ACA6D"/>
          <w:spacing w:val="0"/>
          <w:sz w:val="21"/>
          <w:szCs w:val="21"/>
          <w:u w:val="none"/>
          <w:shd w:val="clear" w:fill="FFFFFF"/>
        </w:rPr>
        <w:instrText xml:space="preserve"> HYPERLINK "https://zhidao.baidu.com/search?word=%E4%B8%93%E4%B8%9A%E6%8A%80%E6%9C%AF%E5%B2%97%E4%BD%8D&amp;fr=iknow_pc_qb_highlight" </w:instrText>
      </w:r>
      <w:r>
        <w:rPr>
          <w:rFonts w:hint="eastAsia" w:ascii="汉仪劲楷简" w:hAnsi="汉仪劲楷简" w:eastAsia="汉仪劲楷简" w:cs="汉仪劲楷简"/>
          <w:i w:val="0"/>
          <w:iCs w:val="0"/>
          <w:caps w:val="0"/>
          <w:color w:val="4ACA6D"/>
          <w:spacing w:val="0"/>
          <w:sz w:val="21"/>
          <w:szCs w:val="21"/>
          <w:u w:val="none"/>
          <w:shd w:val="clear" w:fill="FFFFFF"/>
        </w:rPr>
        <w:fldChar w:fldCharType="separate"/>
      </w:r>
      <w:r>
        <w:rPr>
          <w:rStyle w:val="4"/>
          <w:rFonts w:hint="eastAsia" w:ascii="汉仪劲楷简" w:hAnsi="汉仪劲楷简" w:eastAsia="汉仪劲楷简" w:cs="汉仪劲楷简"/>
          <w:i w:val="0"/>
          <w:iCs w:val="0"/>
          <w:caps w:val="0"/>
          <w:color w:val="4ACA6D"/>
          <w:spacing w:val="0"/>
          <w:sz w:val="21"/>
          <w:szCs w:val="21"/>
          <w:u w:val="none"/>
          <w:shd w:val="clear" w:fill="FFFFFF"/>
        </w:rPr>
        <w:t>专业技术岗位</w:t>
      </w:r>
      <w:r>
        <w:rPr>
          <w:rFonts w:hint="eastAsia" w:ascii="汉仪劲楷简" w:hAnsi="汉仪劲楷简" w:eastAsia="汉仪劲楷简" w:cs="汉仪劲楷简"/>
          <w:i w:val="0"/>
          <w:iCs w:val="0"/>
          <w:caps w:val="0"/>
          <w:color w:val="4ACA6D"/>
          <w:spacing w:val="0"/>
          <w:sz w:val="21"/>
          <w:szCs w:val="21"/>
          <w:u w:val="none"/>
          <w:shd w:val="clear" w:fill="FFFFFF"/>
        </w:rPr>
        <w:fldChar w:fldCharType="end"/>
      </w:r>
      <w:r>
        <w:rPr>
          <w:rFonts w:hint="eastAsia" w:ascii="汉仪劲楷简" w:hAnsi="汉仪劲楷简" w:eastAsia="汉仪劲楷简" w:cs="汉仪劲楷简"/>
          <w:i w:val="0"/>
          <w:iCs w:val="0"/>
          <w:caps w:val="0"/>
          <w:color w:val="333333"/>
          <w:spacing w:val="0"/>
          <w:sz w:val="21"/>
          <w:szCs w:val="21"/>
          <w:shd w:val="clear" w:fill="FFFFFF"/>
        </w:rPr>
        <w:t>的预备役官兵配发07式预备役军服。</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一、电磁空间</w:t>
      </w:r>
    </w:p>
    <w:p>
      <w:pPr>
        <w:keepNext w:val="0"/>
        <w:keepLines w:val="0"/>
        <w:pageBreakBefore w:val="0"/>
        <w:widowControl w:val="0"/>
        <w:kinsoku/>
        <w:wordWrap/>
        <w:overflowPunct/>
        <w:topLinePunct w:val="0"/>
        <w:autoSpaceDE/>
        <w:autoSpaceDN/>
        <w:bidi w:val="0"/>
        <w:adjustRightInd/>
        <w:snapToGrid/>
        <w:spacing w:line="240" w:lineRule="exact"/>
        <w:ind w:firstLine="320"/>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战争的空间形态，是与人类社会一定的生产力发展阶段相适应的。</w:t>
      </w:r>
    </w:p>
    <w:p>
      <w:pPr>
        <w:keepNext w:val="0"/>
        <w:keepLines w:val="0"/>
        <w:pageBreakBefore w:val="0"/>
        <w:widowControl w:val="0"/>
        <w:kinsoku/>
        <w:wordWrap/>
        <w:overflowPunct/>
        <w:topLinePunct w:val="0"/>
        <w:autoSpaceDE/>
        <w:autoSpaceDN/>
        <w:bidi w:val="0"/>
        <w:adjustRightInd/>
        <w:snapToGrid/>
        <w:spacing w:line="240" w:lineRule="exact"/>
        <w:ind w:firstLine="320"/>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自有战争以来，战争空间经历由陆向海、向空、向电磁空间的拓展</w:t>
      </w:r>
      <w:r>
        <w:rPr>
          <w:rFonts w:hint="eastAsia" w:ascii="汉仪劲楷简" w:hAnsi="汉仪劲楷简" w:eastAsia="汉仪劲楷简" w:cs="汉仪劲楷简"/>
          <w:i w:val="0"/>
          <w:iCs w:val="0"/>
          <w:caps w:val="0"/>
          <w:color w:val="333333"/>
          <w:spacing w:val="0"/>
          <w:sz w:val="21"/>
          <w:szCs w:val="21"/>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320"/>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电磁波</w:t>
      </w:r>
      <w:r>
        <w:rPr>
          <w:rFonts w:hint="eastAsia" w:ascii="汉仪劲楷简" w:hAnsi="汉仪劲楷简" w:eastAsia="汉仪劲楷简" w:cs="汉仪劲楷简"/>
          <w:i w:val="0"/>
          <w:iCs w:val="0"/>
          <w:caps w:val="0"/>
          <w:color w:val="333333"/>
          <w:spacing w:val="0"/>
          <w:sz w:val="21"/>
          <w:szCs w:val="21"/>
          <w:shd w:val="clear" w:fill="FFFFFF"/>
          <w:lang w:val="en-US" w:eastAsia="zh-CN"/>
        </w:rPr>
        <w:t>：</w:t>
      </w:r>
      <w:r>
        <w:rPr>
          <w:rFonts w:hint="eastAsia" w:ascii="汉仪劲楷简" w:hAnsi="汉仪劲楷简" w:eastAsia="汉仪劲楷简" w:cs="汉仪劲楷简"/>
          <w:i w:val="0"/>
          <w:iCs w:val="0"/>
          <w:caps w:val="0"/>
          <w:color w:val="333333"/>
          <w:spacing w:val="0"/>
          <w:sz w:val="21"/>
          <w:szCs w:val="21"/>
          <w:shd w:val="clear" w:fill="FFFFFF"/>
          <w:lang w:val="en-US" w:eastAsia="zh-CN"/>
        </w:rPr>
        <w:t xml:space="preserve">交变的电场与磁场的相互作用产生的，它不需要其它的物理媒介就能在空间以光速传播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二、</w:t>
      </w:r>
      <w:r>
        <w:rPr>
          <w:rFonts w:hint="eastAsia" w:ascii="汉仪劲楷简" w:hAnsi="汉仪劲楷简" w:eastAsia="汉仪劲楷简" w:cs="汉仪劲楷简"/>
          <w:i w:val="0"/>
          <w:iCs w:val="0"/>
          <w:caps w:val="0"/>
          <w:color w:val="333333"/>
          <w:spacing w:val="0"/>
          <w:sz w:val="21"/>
          <w:szCs w:val="21"/>
          <w:shd w:val="clear" w:fill="FFFFFF"/>
          <w:lang w:val="en-US" w:eastAsia="zh-CN"/>
        </w:rPr>
        <w:t>电磁频谱</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　电磁波可分为无线电波、微波、红外线、可见光、紫外线等。它们按频率从低到高排列，各占据一个频段，形成电磁波频谱，简称电磁频谱</w:t>
      </w:r>
      <w:r>
        <w:rPr>
          <w:rFonts w:hint="eastAsia" w:ascii="汉仪劲楷简" w:hAnsi="汉仪劲楷简" w:eastAsia="汉仪劲楷简" w:cs="汉仪劲楷简"/>
          <w:i w:val="0"/>
          <w:iCs w:val="0"/>
          <w:caps w:val="0"/>
          <w:color w:val="333333"/>
          <w:spacing w:val="0"/>
          <w:sz w:val="21"/>
          <w:szCs w:val="21"/>
          <w:shd w:val="clear" w:fill="FFFFFF"/>
          <w:lang w:val="en-US" w:eastAsia="zh-CN"/>
        </w:rPr>
        <w:t>。1m以上叫无线电波。1mm以上微波，1mm以下光电。可见光成像比</w:t>
      </w:r>
      <w:r>
        <w:rPr>
          <w:rFonts w:hint="eastAsia" w:ascii="汉仪劲楷简" w:hAnsi="汉仪劲楷简" w:eastAsia="汉仪劲楷简" w:cs="汉仪劲楷简"/>
          <w:i w:val="0"/>
          <w:iCs w:val="0"/>
          <w:caps w:val="0"/>
          <w:color w:val="333333"/>
          <w:spacing w:val="0"/>
          <w:sz w:val="21"/>
          <w:szCs w:val="21"/>
          <w:shd w:val="clear" w:fill="FFFFFF"/>
          <w:lang w:val="en-US" w:eastAsia="zh-CN"/>
        </w:rPr>
        <w:t>红外波好一些。</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成像：发现与识别。现在微薄成像可以侦查。无线电波波长太长，干涉衍射，不适合侦查。</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通信：波长越小，方向性越好。</w:t>
      </w:r>
    </w:p>
    <w:p>
      <w:pPr>
        <w:keepNext w:val="0"/>
        <w:keepLines w:val="0"/>
        <w:pageBreakBefore w:val="0"/>
        <w:widowControl w:val="0"/>
        <w:kinsoku/>
        <w:wordWrap/>
        <w:overflowPunct/>
        <w:topLinePunct w:val="0"/>
        <w:autoSpaceDE/>
        <w:autoSpaceDN/>
        <w:bidi w:val="0"/>
        <w:adjustRightInd/>
        <w:snapToGrid/>
        <w:spacing w:line="240" w:lineRule="exact"/>
        <w:ind w:firstLine="529" w:firstLineChars="252"/>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陆海空天（天体）都是基本粒子构成的宏观物体，牛顿力学。</w:t>
      </w:r>
    </w:p>
    <w:p>
      <w:pPr>
        <w:keepNext w:val="0"/>
        <w:keepLines w:val="0"/>
        <w:pageBreakBefore w:val="0"/>
        <w:widowControl w:val="0"/>
        <w:kinsoku/>
        <w:wordWrap/>
        <w:overflowPunct/>
        <w:topLinePunct w:val="0"/>
        <w:autoSpaceDE/>
        <w:autoSpaceDN/>
        <w:bidi w:val="0"/>
        <w:adjustRightInd/>
        <w:snapToGrid/>
        <w:spacing w:line="240" w:lineRule="exact"/>
        <w:ind w:firstLine="529" w:firstLineChars="252"/>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电磁空间：宏观空间，电磁空间</w:t>
      </w:r>
    </w:p>
    <w:p>
      <w:pPr>
        <w:keepNext w:val="0"/>
        <w:keepLines w:val="0"/>
        <w:pageBreakBefore w:val="0"/>
        <w:widowControl w:val="0"/>
        <w:kinsoku/>
        <w:wordWrap/>
        <w:overflowPunct/>
        <w:topLinePunct w:val="0"/>
        <w:autoSpaceDE/>
        <w:autoSpaceDN/>
        <w:bidi w:val="0"/>
        <w:adjustRightInd/>
        <w:snapToGrid/>
        <w:spacing w:line="240" w:lineRule="exact"/>
        <w:ind w:firstLine="320"/>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（海陆空天）和（粒子空间）</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汉仪劲楷简" w:hAnsi="汉仪劲楷简" w:eastAsia="汉仪劲楷简" w:cs="汉仪劲楷简"/>
          <w:i w:val="0"/>
          <w:iCs w:val="0"/>
          <w:caps w:val="0"/>
          <w:color w:val="333333"/>
          <w:spacing w:val="0"/>
          <w:sz w:val="21"/>
          <w:szCs w:val="21"/>
          <w:shd w:val="clear" w:fill="FFFFFF"/>
          <w:lang w:val="en-US" w:eastAsia="zh-CN"/>
        </w:rPr>
      </w:pPr>
      <w:r>
        <w:rPr>
          <w:rFonts w:hint="default" w:ascii="汉仪劲楷简" w:hAnsi="汉仪劲楷简" w:eastAsia="汉仪劲楷简" w:cs="汉仪劲楷简"/>
          <w:i w:val="0"/>
          <w:iCs w:val="0"/>
          <w:caps w:val="0"/>
          <w:color w:val="333333"/>
          <w:spacing w:val="0"/>
          <w:sz w:val="21"/>
          <w:szCs w:val="21"/>
          <w:shd w:val="clear" w:fill="FFFFFF"/>
          <w:lang w:val="en-US" w:eastAsia="zh-CN"/>
        </w:rPr>
        <w:t>电磁空间</w:t>
      </w:r>
      <w:r>
        <w:rPr>
          <w:rFonts w:hint="eastAsia" w:ascii="汉仪劲楷简" w:hAnsi="汉仪劲楷简" w:eastAsia="汉仪劲楷简" w:cs="汉仪劲楷简"/>
          <w:i w:val="0"/>
          <w:iCs w:val="0"/>
          <w:caps w:val="0"/>
          <w:color w:val="333333"/>
          <w:spacing w:val="0"/>
          <w:sz w:val="21"/>
          <w:szCs w:val="21"/>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320"/>
        <w:textAlignment w:val="auto"/>
        <w:rPr>
          <w:rFonts w:hint="default" w:ascii="汉仪劲楷简" w:hAnsi="汉仪劲楷简" w:eastAsia="汉仪劲楷简" w:cs="汉仪劲楷简"/>
          <w:i w:val="0"/>
          <w:iCs w:val="0"/>
          <w:caps w:val="0"/>
          <w:color w:val="333333"/>
          <w:spacing w:val="0"/>
          <w:sz w:val="21"/>
          <w:szCs w:val="21"/>
          <w:shd w:val="clear" w:fill="FFFFFF"/>
          <w:lang w:val="en-US" w:eastAsia="zh-CN"/>
        </w:rPr>
      </w:pPr>
      <w:r>
        <w:rPr>
          <w:rFonts w:hint="default" w:ascii="汉仪劲楷简" w:hAnsi="汉仪劲楷简" w:eastAsia="汉仪劲楷简" w:cs="汉仪劲楷简"/>
          <w:i w:val="0"/>
          <w:iCs w:val="0"/>
          <w:caps w:val="0"/>
          <w:color w:val="333333"/>
          <w:spacing w:val="0"/>
          <w:sz w:val="21"/>
          <w:szCs w:val="21"/>
          <w:shd w:val="clear" w:fill="FFFFFF"/>
          <w:lang w:val="en-US" w:eastAsia="zh-CN"/>
        </w:rPr>
        <w:t xml:space="preserve"> 交变的电场与磁场组成的物理空间。电磁波可以在无限空间里传播，由此构成的电磁空间也是无限的。在电磁空间里保证各种电磁应用能够正常进行，就构成了电磁空间安全</w:t>
      </w:r>
      <w:r>
        <w:rPr>
          <w:rFonts w:hint="eastAsia" w:ascii="汉仪劲楷简" w:hAnsi="汉仪劲楷简" w:eastAsia="汉仪劲楷简" w:cs="汉仪劲楷简"/>
          <w:i w:val="0"/>
          <w:iCs w:val="0"/>
          <w:caps w:val="0"/>
          <w:color w:val="333333"/>
          <w:spacing w:val="0"/>
          <w:sz w:val="21"/>
          <w:szCs w:val="21"/>
          <w:shd w:val="clear" w:fill="FFFFFF"/>
          <w:lang w:val="en-US" w:eastAsia="zh-CN"/>
        </w:rPr>
        <w:t>。</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eastAsia"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电子窃听是犯法的。</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电磁空间特性：开放的；易干扰；</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汉仪劲楷简" w:hAnsi="汉仪劲楷简" w:eastAsia="汉仪劲楷简" w:cs="汉仪劲楷简"/>
          <w:i w:val="0"/>
          <w:iCs w:val="0"/>
          <w:caps w:val="0"/>
          <w:color w:val="333333"/>
          <w:spacing w:val="0"/>
          <w:sz w:val="21"/>
          <w:szCs w:val="21"/>
          <w:shd w:val="clear" w:fill="FFFFFF"/>
          <w:lang w:val="en-US" w:eastAsia="zh-CN"/>
        </w:rPr>
      </w:pPr>
      <w:r>
        <w:rPr>
          <w:rFonts w:hint="eastAsia" w:ascii="汉仪劲楷简" w:hAnsi="汉仪劲楷简" w:eastAsia="汉仪劲楷简" w:cs="汉仪劲楷简"/>
          <w:i w:val="0"/>
          <w:iCs w:val="0"/>
          <w:caps w:val="0"/>
          <w:color w:val="333333"/>
          <w:spacing w:val="0"/>
          <w:sz w:val="21"/>
          <w:szCs w:val="21"/>
          <w:shd w:val="clear" w:fill="FFFFFF"/>
          <w:lang w:val="en-US" w:eastAsia="zh-CN"/>
        </w:rPr>
        <w:t>电子对抗：</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汉仪劲楷简" w:hAnsi="汉仪劲楷简" w:eastAsia="汉仪劲楷简" w:cs="汉仪劲楷简"/>
          <w:i w:val="0"/>
          <w:iCs w:val="0"/>
          <w:caps w:val="0"/>
          <w:color w:val="333333"/>
          <w:spacing w:val="0"/>
          <w:sz w:val="21"/>
          <w:szCs w:val="21"/>
          <w:shd w:val="clear" w:fill="FFFFFF"/>
          <w:lang w:val="en-US" w:eastAsia="zh-CN"/>
        </w:rPr>
      </w:pPr>
      <w:r>
        <w:rPr>
          <w:rFonts w:hint="default" w:ascii="汉仪劲楷简" w:hAnsi="汉仪劲楷简" w:eastAsia="汉仪劲楷简" w:cs="汉仪劲楷简"/>
          <w:i w:val="0"/>
          <w:iCs w:val="0"/>
          <w:caps w:val="0"/>
          <w:color w:val="333333"/>
          <w:spacing w:val="0"/>
          <w:sz w:val="21"/>
          <w:szCs w:val="21"/>
          <w:shd w:val="clear" w:fill="FFFFFF"/>
          <w:lang w:val="en-US" w:eastAsia="zh-CN"/>
        </w:rPr>
        <w:t>敌对双方利用电子设备、武器、器材所进行的电磁斗争。是削弱、破坏敌方电子设备使用效能和保障已方电子设备正常发挥效能而采取的综合技术措施</w:t>
      </w:r>
    </w:p>
    <w:p>
      <w:pPr>
        <w:keepNext w:val="0"/>
        <w:keepLines w:val="0"/>
        <w:pageBreakBefore w:val="0"/>
        <w:widowControl w:val="0"/>
        <w:kinsoku/>
        <w:wordWrap/>
        <w:overflowPunct/>
        <w:topLinePunct w:val="0"/>
        <w:autoSpaceDE/>
        <w:autoSpaceDN/>
        <w:bidi w:val="0"/>
        <w:adjustRightInd/>
        <w:snapToGrid/>
        <w:spacing w:line="240" w:lineRule="exact"/>
        <w:ind w:firstLine="320"/>
        <w:textAlignment w:val="auto"/>
        <w:rPr>
          <w:rFonts w:hint="default" w:ascii="汉仪劲楷简" w:hAnsi="汉仪劲楷简" w:eastAsia="汉仪劲楷简" w:cs="汉仪劲楷简"/>
          <w:i w:val="0"/>
          <w:iCs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textAlignment w:val="auto"/>
        <w:rPr>
          <w:rFonts w:hint="default" w:ascii="汉仪劲楷简" w:hAnsi="汉仪劲楷简" w:eastAsia="汉仪劲楷简" w:cs="汉仪劲楷简"/>
          <w:i w:val="0"/>
          <w:iCs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textAlignment w:val="auto"/>
        <w:rPr>
          <w:rFonts w:hint="default" w:ascii="汉仪劲楷简" w:hAnsi="汉仪劲楷简" w:eastAsia="汉仪劲楷简" w:cs="汉仪劲楷简"/>
          <w:i w:val="0"/>
          <w:iCs w:val="0"/>
          <w:caps w:val="0"/>
          <w:color w:val="333333"/>
          <w:spacing w:val="0"/>
          <w:sz w:val="21"/>
          <w:szCs w:val="21"/>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ind w:firstLine="320"/>
        <w:textAlignment w:val="auto"/>
        <w:rPr>
          <w:rFonts w:hint="default" w:ascii="汉仪劲楷简" w:hAnsi="汉仪劲楷简" w:eastAsia="汉仪劲楷简" w:cs="汉仪劲楷简"/>
          <w:i w:val="0"/>
          <w:iCs w:val="0"/>
          <w:caps w:val="0"/>
          <w:color w:val="333333"/>
          <w:spacing w:val="0"/>
          <w:sz w:val="21"/>
          <w:szCs w:val="21"/>
          <w:shd w:val="clear" w:fill="FFFFFF"/>
          <w:lang w:val="en-US" w:eastAsia="zh-CN"/>
        </w:rPr>
      </w:pPr>
      <w:r>
        <w:rPr>
          <w:rFonts w:hint="default" w:ascii="汉仪劲楷简" w:hAnsi="汉仪劲楷简" w:eastAsia="汉仪劲楷简" w:cs="汉仪劲楷简"/>
          <w:i w:val="0"/>
          <w:iCs w:val="0"/>
          <w:caps w:val="0"/>
          <w:color w:val="333333"/>
          <w:spacing w:val="0"/>
          <w:sz w:val="21"/>
          <w:szCs w:val="21"/>
          <w:shd w:val="clear" w:fill="FFFFFF"/>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公文小标宋">
    <w:panose1 w:val="02000500000000000000"/>
    <w:charset w:val="86"/>
    <w:family w:val="auto"/>
    <w:pitch w:val="default"/>
    <w:sig w:usb0="A00002BF" w:usb1="38CF7CFA" w:usb2="00000016" w:usb3="00000000" w:csb0="00040001" w:csb1="00000000"/>
  </w:font>
  <w:font w:name="汉仪中楷简">
    <w:panose1 w:val="02010600000101010101"/>
    <w:charset w:val="86"/>
    <w:family w:val="auto"/>
    <w:pitch w:val="default"/>
    <w:sig w:usb0="00000001" w:usb1="080E0800" w:usb2="00000002"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三极魏碑简体">
    <w:panose1 w:val="00000500000000000000"/>
    <w:charset w:val="86"/>
    <w:family w:val="auto"/>
    <w:pitch w:val="default"/>
    <w:sig w:usb0="00000003" w:usb1="080E0810" w:usb2="00000012" w:usb3="00000000" w:csb0="00040000" w:csb1="00000000"/>
  </w:font>
  <w:font w:name="方正仿宋_GB2312">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汉仪书魂体简">
    <w:panose1 w:val="02010600000101010101"/>
    <w:charset w:val="86"/>
    <w:family w:val="auto"/>
    <w:pitch w:val="default"/>
    <w:sig w:usb0="00000001" w:usb1="080E0800" w:usb2="00000002" w:usb3="00000000" w:csb0="00040000" w:csb1="00000000"/>
  </w:font>
  <w:font w:name="汉仪太极体简">
    <w:panose1 w:val="02010600000101010101"/>
    <w:charset w:val="86"/>
    <w:family w:val="auto"/>
    <w:pitch w:val="default"/>
    <w:sig w:usb0="00000001" w:usb1="080E0800" w:usb2="00000002" w:usb3="00000000" w:csb0="00040000" w:csb1="00000000"/>
  </w:font>
  <w:font w:name="汉仪元隆黑-105简">
    <w:panose1 w:val="00020600040101010101"/>
    <w:charset w:val="86"/>
    <w:family w:val="auto"/>
    <w:pitch w:val="default"/>
    <w:sig w:usb0="8000003F" w:usb1="1AC17CFA" w:usb2="00000016" w:usb3="00000000" w:csb0="0004009F" w:csb1="00000000"/>
  </w:font>
  <w:font w:name="汉仪劲楷简">
    <w:panose1 w:val="00020600040101010101"/>
    <w:charset w:val="86"/>
    <w:family w:val="auto"/>
    <w:pitch w:val="default"/>
    <w:sig w:usb0="A00002BF" w:usb1="18EF7CFA" w:usb2="00000016" w:usb3="00000000" w:csb0="00040000" w:csb1="00000000"/>
    <w:embedRegular r:id="rId1" w:fontKey="{4F086738-2FC8-4BD2-94F8-510708EC583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000000"/>
    <w:rsid w:val="6D187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2024-04-26T07:29:36Z</dcterms:created>
  <dc:creator>86135</dc:creator>
  <cp:lastModifiedBy>WPS_1687265628</cp:lastModifiedBy>
  <dcterms:modified xsi:type="dcterms:W3CDTF">2024-04-26T09:04:48Z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70CE1B9FE24A47D9810120F4DE890956_12</vt:lpwstr>
  </property>
</Properties>
</file>